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160" w:line="340" w:lineRule="exact"/>
        <w:ind w:left="0" w:leftChars="0" w:right="0" w:firstLine="0" w:firstLineChars="0"/>
        <w:jc w:val="center"/>
        <w:textAlignment w:val="auto"/>
        <w:outlineLvl w:val="9"/>
        <w:rPr>
          <w:rFonts w:hint="default" w:ascii="Arial Black" w:hAnsi="Arial Black" w:cs="Arial Black"/>
          <w:b w:val="0"/>
          <w:bCs w:val="0"/>
          <w:sz w:val="32"/>
          <w:szCs w:val="32"/>
        </w:rPr>
      </w:pPr>
      <w:r>
        <w:rPr>
          <w:rFonts w:hint="default" w:ascii="Arial Black" w:hAnsi="Arial Black" w:cs="Arial Black"/>
          <w:b w:val="0"/>
          <w:bCs w:val="0"/>
          <w:sz w:val="32"/>
          <w:szCs w:val="32"/>
        </w:rPr>
        <w:t>REQUISITOS PARA HACER LEGALIZACION</w:t>
      </w:r>
    </w:p>
    <w:p>
      <w:pPr>
        <w:widowControl w:val="0"/>
        <w:numPr>
          <w:ilvl w:val="0"/>
          <w:numId w:val="1"/>
        </w:numPr>
        <w:wordWrap/>
        <w:adjustRightInd/>
        <w:snapToGrid/>
        <w:spacing w:before="0" w:after="160" w:line="320" w:lineRule="exact"/>
        <w:ind w:left="0" w:leftChars="0" w:right="0" w:firstLine="0" w:firstLineChars="0"/>
        <w:jc w:val="both"/>
        <w:textAlignment w:val="auto"/>
        <w:outlineLvl w:val="9"/>
        <w:rPr>
          <w:rFonts w:hint="default" w:ascii="Arial Black" w:hAnsi="Arial Black" w:cs="Arial Black"/>
          <w:b w:val="0"/>
          <w:bCs w:val="0"/>
          <w:sz w:val="32"/>
          <w:szCs w:val="40"/>
        </w:rPr>
      </w:pPr>
      <w:r>
        <w:rPr>
          <w:rFonts w:hint="default" w:ascii="Arial Black" w:hAnsi="Arial Black" w:cs="Arial Black"/>
          <w:b w:val="0"/>
          <w:bCs w:val="0"/>
          <w:sz w:val="32"/>
          <w:szCs w:val="40"/>
        </w:rPr>
        <w:t xml:space="preserve"> Si se van a utilizar en China los documentos expedidos por las Autoridades competentes de Bolivia, tienen que ser certificados y legalizados, y las etapas son las siguientes:</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 xml:space="preserve">1a.: Acta Notarial: debe ser legalizada por </w:t>
      </w:r>
      <w:r>
        <w:rPr>
          <w:rFonts w:hint="eastAsia" w:ascii="Times New Roman" w:hAnsi="Times New Roman" w:cs="Times New Roman"/>
          <w:sz w:val="32"/>
          <w:szCs w:val="40"/>
        </w:rPr>
        <w:t>una Notar</w:t>
      </w:r>
      <w:r>
        <w:rPr>
          <w:rFonts w:ascii="Times New Roman" w:hAnsi="Times New Roman" w:cs="Times New Roman"/>
          <w:sz w:val="32"/>
          <w:szCs w:val="40"/>
        </w:rPr>
        <w:t>ía local</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 xml:space="preserve">2a: Legalizado por la Dirección Departamental Santa Cruz de Ministerio de Relaciones Exteriores </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3a: Legalizado por el Consulado General de China en Santa Cruz</w:t>
      </w:r>
    </w:p>
    <w:p>
      <w:pPr>
        <w:widowControl w:val="0"/>
        <w:wordWrap/>
        <w:adjustRightInd/>
        <w:snapToGrid/>
        <w:spacing w:before="0" w:after="160" w:line="320" w:lineRule="exact"/>
        <w:ind w:left="0" w:leftChars="0" w:right="0" w:firstLine="0" w:firstLineChars="0"/>
        <w:jc w:val="both"/>
        <w:textAlignment w:val="auto"/>
        <w:outlineLvl w:val="9"/>
        <w:rPr>
          <w:rFonts w:hint="default" w:ascii="Arial Black" w:hAnsi="Arial Black" w:cs="Arial Black"/>
          <w:b w:val="0"/>
          <w:bCs w:val="0"/>
          <w:sz w:val="32"/>
          <w:szCs w:val="40"/>
        </w:rPr>
      </w:pPr>
      <w:r>
        <w:rPr>
          <w:rFonts w:hint="default" w:ascii="Arial Black" w:hAnsi="Arial Black" w:cs="Arial Black"/>
          <w:b w:val="0"/>
          <w:bCs w:val="0"/>
          <w:sz w:val="32"/>
          <w:szCs w:val="40"/>
        </w:rPr>
        <w:t>2. Requisitos para hacer la legalización:</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 xml:space="preserve">(1) Formulario de Solicitud de Certificación y Legalización bien rellenado </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(2) Documentos originales para la legalización</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(3) Fotocopias de cada página de todos los documentos</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(4) Fotocopias del carnet de identidad del solicitant</w:t>
      </w:r>
      <w:r>
        <w:rPr>
          <w:rFonts w:hint="eastAsia" w:ascii="Times New Roman" w:hAnsi="Times New Roman" w:cs="Times New Roman"/>
          <w:sz w:val="32"/>
          <w:szCs w:val="40"/>
          <w:lang w:val="en-US" w:eastAsia="zh-CN"/>
        </w:rPr>
        <w:t>e</w:t>
      </w:r>
      <w:r>
        <w:rPr>
          <w:rFonts w:hint="default" w:ascii="Times New Roman" w:hAnsi="Times New Roman" w:cs="Times New Roman"/>
          <w:sz w:val="32"/>
          <w:szCs w:val="40"/>
          <w:lang w:eastAsia="zh-CN"/>
        </w:rPr>
        <w:t>, en el caso de un representante en vez del propio solicitante, hay que presentar el carnet del representante también.</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(5) Si se trata de los documentos de empresas, hay que presentar también el poder de la empresa indicando el nombre de</w:t>
      </w:r>
      <w:r>
        <w:rPr>
          <w:rFonts w:hint="eastAsia" w:ascii="Times New Roman" w:hAnsi="Times New Roman" w:cs="Times New Roman"/>
          <w:sz w:val="32"/>
          <w:szCs w:val="40"/>
        </w:rPr>
        <w:t>l representante</w:t>
      </w:r>
      <w:r>
        <w:rPr>
          <w:rFonts w:ascii="Times New Roman" w:hAnsi="Times New Roman" w:cs="Times New Roman"/>
          <w:sz w:val="32"/>
          <w:szCs w:val="40"/>
        </w:rPr>
        <w:t xml:space="preserve"> para hacer el tramite.</w:t>
      </w:r>
    </w:p>
    <w:p>
      <w:pPr>
        <w:widowControl w:val="0"/>
        <w:wordWrap/>
        <w:adjustRightInd/>
        <w:snapToGrid/>
        <w:spacing w:before="0" w:after="160" w:line="320" w:lineRule="exact"/>
        <w:ind w:left="0" w:leftChars="0" w:right="0" w:firstLine="0" w:firstLineChars="0"/>
        <w:jc w:val="both"/>
        <w:textAlignment w:val="auto"/>
        <w:outlineLvl w:val="9"/>
        <w:rPr>
          <w:rFonts w:hint="default" w:ascii="Arial Black" w:hAnsi="Arial Black" w:cs="Arial Black"/>
          <w:b/>
          <w:bCs/>
          <w:sz w:val="32"/>
          <w:szCs w:val="40"/>
        </w:rPr>
      </w:pPr>
      <w:r>
        <w:rPr>
          <w:rFonts w:hint="default" w:ascii="Arial Black" w:hAnsi="Arial Black" w:cs="Arial Black"/>
          <w:b/>
          <w:bCs/>
          <w:sz w:val="32"/>
          <w:szCs w:val="40"/>
        </w:rPr>
        <w:t>3. Plazo de la Tramitación:</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 xml:space="preserve">La legalización se tramita en </w:t>
      </w:r>
      <w:r>
        <w:rPr>
          <w:rFonts w:hint="eastAsia" w:ascii="Times New Roman" w:hAnsi="Times New Roman" w:cs="Times New Roman"/>
          <w:sz w:val="32"/>
          <w:szCs w:val="40"/>
          <w:lang w:val="en-US" w:eastAsia="zh-CN"/>
        </w:rPr>
        <w:t xml:space="preserve">4 </w:t>
      </w:r>
      <w:r>
        <w:rPr>
          <w:rFonts w:hint="default" w:ascii="Times New Roman" w:hAnsi="Times New Roman" w:cs="Times New Roman"/>
          <w:sz w:val="32"/>
          <w:szCs w:val="40"/>
          <w:lang w:eastAsia="zh-CN"/>
        </w:rPr>
        <w:t>días hábiles</w:t>
      </w:r>
      <w:bookmarkStart w:id="0" w:name="_GoBack"/>
      <w:bookmarkEnd w:id="0"/>
      <w:r>
        <w:rPr>
          <w:rFonts w:ascii="Times New Roman" w:hAnsi="Times New Roman" w:cs="Times New Roman"/>
          <w:sz w:val="32"/>
          <w:szCs w:val="40"/>
        </w:rPr>
        <w:t xml:space="preserve">. En casos de urgencia, se puede solicitar la tramitación urgente que es de 1-2 días laborales. </w:t>
      </w:r>
    </w:p>
    <w:p>
      <w:pPr>
        <w:widowControl w:val="0"/>
        <w:wordWrap/>
        <w:adjustRightInd/>
        <w:snapToGrid/>
        <w:spacing w:before="0" w:after="160" w:line="320" w:lineRule="exact"/>
        <w:ind w:left="0" w:leftChars="0" w:right="0" w:firstLine="0" w:firstLineChars="0"/>
        <w:jc w:val="both"/>
        <w:textAlignment w:val="auto"/>
        <w:outlineLvl w:val="9"/>
        <w:rPr>
          <w:rFonts w:hint="default" w:ascii="Arial Black" w:hAnsi="Arial Black" w:cs="Arial Black"/>
          <w:b/>
          <w:bCs/>
          <w:sz w:val="32"/>
          <w:szCs w:val="40"/>
        </w:rPr>
      </w:pPr>
      <w:r>
        <w:rPr>
          <w:rFonts w:hint="default" w:ascii="Arial Black" w:hAnsi="Arial Black" w:cs="Arial Black"/>
          <w:b/>
          <w:bCs/>
          <w:sz w:val="32"/>
          <w:szCs w:val="40"/>
        </w:rPr>
        <w:t>Observación:</w:t>
      </w:r>
    </w:p>
    <w:p>
      <w:pPr>
        <w:widowControl w:val="0"/>
        <w:wordWrap/>
        <w:adjustRightInd/>
        <w:snapToGrid/>
        <w:spacing w:before="0" w:after="160" w:line="320" w:lineRule="exact"/>
        <w:ind w:left="0" w:leftChars="0" w:right="0" w:firstLine="0" w:firstLineChars="0"/>
        <w:jc w:val="both"/>
        <w:textAlignment w:val="auto"/>
        <w:outlineLvl w:val="9"/>
        <w:rPr>
          <w:rFonts w:ascii="Times New Roman" w:hAnsi="Times New Roman" w:cs="Times New Roman"/>
          <w:sz w:val="32"/>
          <w:szCs w:val="40"/>
        </w:rPr>
      </w:pPr>
      <w:r>
        <w:rPr>
          <w:rFonts w:ascii="Times New Roman" w:hAnsi="Times New Roman" w:cs="Times New Roman"/>
          <w:sz w:val="32"/>
          <w:szCs w:val="40"/>
        </w:rPr>
        <w:t xml:space="preserve">(1) Este Consulado sólo legaliza el sello oficial de la Dirección Departamental Santa Cruz de Ministerio de Relaciones Exteriores con la firma auténtica de sus funcionarios correspondientes. No se asume la responsabilidad sobre el contenido del documento. </w:t>
      </w:r>
    </w:p>
    <w:p>
      <w:pPr>
        <w:widowControl w:val="0"/>
        <w:wordWrap/>
        <w:adjustRightInd/>
        <w:snapToGrid/>
        <w:spacing w:before="0" w:after="160" w:line="320" w:lineRule="exact"/>
        <w:ind w:left="0" w:leftChars="0" w:right="0" w:firstLine="0" w:firstLineChars="0"/>
        <w:jc w:val="both"/>
        <w:textAlignment w:val="auto"/>
        <w:outlineLvl w:val="9"/>
        <w:rPr>
          <w:sz w:val="22"/>
          <w:szCs w:val="28"/>
        </w:rPr>
      </w:pPr>
      <w:r>
        <w:rPr>
          <w:rFonts w:ascii="Times New Roman" w:hAnsi="Times New Roman" w:cs="Times New Roman"/>
          <w:sz w:val="32"/>
          <w:szCs w:val="40"/>
        </w:rPr>
        <w:t>(2) Este Consulado no acepta solicitud de legalización por correo ni se encarga de enviar los documentos de vuelta. Debe entregar la solicitud personalmente o mediante una persona de confianza.</w:t>
      </w:r>
    </w:p>
    <w:sectPr>
      <w:headerReference r:id="rId4" w:type="default"/>
      <w:footerReference r:id="rId5" w:type="default"/>
      <w:pgSz w:w="12191" w:h="1581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6697394">
    <w:nsid w:val="5935CA32"/>
    <w:multiLevelType w:val="singleLevel"/>
    <w:tmpl w:val="5935CA32"/>
    <w:lvl w:ilvl="0" w:tentative="1">
      <w:start w:val="1"/>
      <w:numFmt w:val="decimal"/>
      <w:suff w:val="nothing"/>
      <w:lvlText w:val="%1."/>
      <w:lvlJc w:val="left"/>
    </w:lvl>
  </w:abstractNum>
  <w:num w:numId="1">
    <w:abstractNumId w:val="14966973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281</Words>
  <Characters>1547</Characters>
  <Lines>12</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2019-08-06T14:46:00Z</cp:lastPrinted>
  <dcterms:modified xsi:type="dcterms:W3CDTF">2019-08-06T21:24:47Z</dcterms:modified>
  <dc:title>REQUISITOS PARA HACER LEGALIZACION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